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D9D" w:rsidRDefault="0023740F">
      <w:pPr>
        <w:jc w:val="center"/>
        <w:rPr>
          <w:b/>
          <w:color w:val="1B5691"/>
          <w:sz w:val="32"/>
          <w:szCs w:val="32"/>
        </w:rPr>
      </w:pPr>
      <w:bookmarkStart w:id="0" w:name="bookmark=id.30j0zll" w:colFirst="0" w:colLast="0"/>
      <w:bookmarkStart w:id="1" w:name="_heading=h.gjdgxs" w:colFirst="0" w:colLast="0"/>
      <w:bookmarkEnd w:id="0"/>
      <w:bookmarkEnd w:id="1"/>
      <w:r>
        <w:rPr>
          <w:b/>
          <w:color w:val="1B5691"/>
          <w:sz w:val="32"/>
          <w:szCs w:val="32"/>
        </w:rPr>
        <w:t>COVID-19 Toolbox Talk</w:t>
      </w:r>
    </w:p>
    <w:p w:rsidR="00BF2D9D" w:rsidRDefault="00BF2D9D">
      <w:pPr>
        <w:spacing w:after="0"/>
        <w:jc w:val="center"/>
        <w:rPr>
          <w:b/>
          <w:color w:val="1B5691"/>
        </w:rPr>
      </w:pPr>
    </w:p>
    <w:p w:rsidR="00BF2D9D" w:rsidRDefault="0023740F">
      <w:pPr>
        <w:rPr>
          <w:b/>
        </w:rPr>
      </w:pPr>
      <w:r>
        <w:rPr>
          <w:b/>
        </w:rPr>
        <w:t xml:space="preserve">What is the difference between COVID-19 and coronavirus? </w:t>
      </w:r>
    </w:p>
    <w:p w:rsidR="00BF2D9D" w:rsidRDefault="002374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 virus is an infectious agent that can only replicate within a host organism.  </w:t>
      </w:r>
    </w:p>
    <w:p w:rsidR="00BF2D9D" w:rsidRDefault="002374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Coronaviruses exist in animals and have recently made the jump to humans.</w:t>
      </w:r>
    </w:p>
    <w:p w:rsidR="00BF2D9D" w:rsidRDefault="002374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COVID-19 (</w:t>
      </w:r>
      <w:r>
        <w:rPr>
          <w:color w:val="000000"/>
          <w:u w:val="single"/>
        </w:rPr>
        <w:t>co</w:t>
      </w:r>
      <w:r>
        <w:rPr>
          <w:color w:val="000000"/>
        </w:rPr>
        <w:t>rona</w:t>
      </w:r>
      <w:r>
        <w:rPr>
          <w:color w:val="000000"/>
          <w:u w:val="single"/>
        </w:rPr>
        <w:t>vi</w:t>
      </w:r>
      <w:r>
        <w:rPr>
          <w:color w:val="000000"/>
        </w:rPr>
        <w:t xml:space="preserve">rus </w:t>
      </w:r>
      <w:r>
        <w:rPr>
          <w:color w:val="000000"/>
          <w:u w:val="single"/>
        </w:rPr>
        <w:t>d</w:t>
      </w:r>
      <w:r>
        <w:rPr>
          <w:color w:val="000000"/>
        </w:rPr>
        <w:t>isease 20</w:t>
      </w:r>
      <w:r>
        <w:rPr>
          <w:color w:val="000000"/>
          <w:u w:val="single"/>
        </w:rPr>
        <w:t>19</w:t>
      </w:r>
      <w:r>
        <w:rPr>
          <w:color w:val="000000"/>
        </w:rPr>
        <w:t>) is a respiratory illness caused by a novel coronavirus.</w:t>
      </w:r>
    </w:p>
    <w:p w:rsidR="00BF2D9D" w:rsidRDefault="00BF2D9D">
      <w:pPr>
        <w:spacing w:after="0"/>
        <w:rPr>
          <w:b/>
        </w:rPr>
      </w:pPr>
    </w:p>
    <w:p w:rsidR="00BF2D9D" w:rsidRDefault="0023740F">
      <w:pPr>
        <w:rPr>
          <w:b/>
        </w:rPr>
      </w:pPr>
      <w:r>
        <w:rPr>
          <w:b/>
        </w:rPr>
        <w:t>What is COVID-19?</w:t>
      </w:r>
    </w:p>
    <w:p w:rsidR="00BF2D9D" w:rsidRDefault="002374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COVID-19 is a disease believed to spread largely through respiratory droplets from coughing and sneezing, and it seems to spread easily. It may also be possible to</w:t>
      </w:r>
      <w:r>
        <w:rPr>
          <w:color w:val="000000"/>
        </w:rPr>
        <w:t xml:space="preserve"> become infected by touching a contaminated surface or object and then touching one’s nose or mouth. It is recommended that employees should: </w:t>
      </w:r>
    </w:p>
    <w:p w:rsidR="00BF2D9D" w:rsidRDefault="002374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Stay home if they have respiratory symptoms (coughing, sneezing, shortness of breath</w:t>
      </w:r>
      <w:r>
        <w:rPr>
          <w:color w:val="000000"/>
        </w:rPr>
        <w:t>)</w:t>
      </w:r>
      <w:r w:rsidR="00C07A22">
        <w:rPr>
          <w:color w:val="000000"/>
        </w:rPr>
        <w:t>, a loss of taste and smell,</w:t>
      </w:r>
      <w:r>
        <w:rPr>
          <w:color w:val="000000"/>
        </w:rPr>
        <w:t xml:space="preserve"> and/or a temperature above </w:t>
      </w:r>
      <w:r>
        <w:rPr>
          <w:color w:val="000000"/>
        </w:rPr>
        <w:t xml:space="preserve">38 C. If eligible, get yourself tested. </w:t>
      </w:r>
    </w:p>
    <w:p w:rsidR="00BF2D9D" w:rsidRDefault="002374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Leave work if they develop these sy</w:t>
      </w:r>
      <w:bookmarkStart w:id="2" w:name="_GoBack"/>
      <w:bookmarkEnd w:id="2"/>
      <w:r>
        <w:rPr>
          <w:color w:val="000000"/>
        </w:rPr>
        <w:t>mptoms while at the workplace.</w:t>
      </w:r>
    </w:p>
    <w:p w:rsidR="00BF2D9D" w:rsidRDefault="002374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Shield coughs and sneezes with a tissue, elbow, or shoulder (not bare hands). </w:t>
      </w:r>
    </w:p>
    <w:p w:rsidR="00BF2D9D" w:rsidRDefault="002374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Wash hands often with soap and water for at least 20 seconds or use an alcohol-based hand sanitiser.</w:t>
      </w:r>
    </w:p>
    <w:p w:rsidR="00BF2D9D" w:rsidRDefault="00BF2D9D">
      <w:pPr>
        <w:shd w:val="clear" w:color="auto" w:fill="FFFFFF"/>
        <w:spacing w:after="0"/>
        <w:rPr>
          <w:b/>
          <w:color w:val="201F1E"/>
        </w:rPr>
      </w:pPr>
    </w:p>
    <w:p w:rsidR="00BF2D9D" w:rsidRDefault="0023740F">
      <w:pPr>
        <w:shd w:val="clear" w:color="auto" w:fill="FFFFFF"/>
        <w:rPr>
          <w:b/>
          <w:color w:val="201F1E"/>
        </w:rPr>
      </w:pPr>
      <w:r>
        <w:rPr>
          <w:b/>
          <w:color w:val="201F1E"/>
        </w:rPr>
        <w:t>What should I do if my colleague tests positive for COVID-19?</w:t>
      </w:r>
    </w:p>
    <w:p w:rsidR="00BF2D9D" w:rsidRDefault="0023740F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Refer to the Emergency Action Plan (available on the Ellis Whittam Coronavirus Advice Hub).</w:t>
      </w:r>
    </w:p>
    <w:p w:rsidR="00BF2D9D" w:rsidRDefault="00BF2D9D">
      <w:pPr>
        <w:spacing w:after="0"/>
        <w:rPr>
          <w:b/>
        </w:rPr>
      </w:pPr>
    </w:p>
    <w:p w:rsidR="00BF2D9D" w:rsidRDefault="0023740F">
      <w:pPr>
        <w:rPr>
          <w:b/>
        </w:rPr>
      </w:pPr>
      <w:r>
        <w:rPr>
          <w:b/>
        </w:rPr>
        <w:t>What provisions are available to reduce the risk of infection?</w:t>
      </w:r>
    </w:p>
    <w:p w:rsidR="00BF2D9D" w:rsidRDefault="002374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As handwashing is one of the most effective defences, there is </w:t>
      </w:r>
      <w:proofErr w:type="gramStart"/>
      <w:r>
        <w:rPr>
          <w:color w:val="000000"/>
        </w:rPr>
        <w:t>access</w:t>
      </w:r>
      <w:proofErr w:type="gramEnd"/>
      <w:r>
        <w:rPr>
          <w:color w:val="000000"/>
        </w:rPr>
        <w:t xml:space="preserve"> to washing facilities. These facilities will be kept well stocked with soap and (ideally) paper towels. </w:t>
      </w:r>
    </w:p>
    <w:p w:rsidR="00BF2D9D" w:rsidRDefault="002374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Alcohol-based han</w:t>
      </w:r>
      <w:r>
        <w:rPr>
          <w:color w:val="000000"/>
        </w:rPr>
        <w:t>d sanitisers and sanitising wipes are distributed throughout the workplace.</w:t>
      </w:r>
    </w:p>
    <w:p w:rsidR="00BF2D9D" w:rsidRDefault="002374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All frequently-touched surfaces, such as workstations, countertops and doorknobs, are to be routinely disinfected. </w:t>
      </w:r>
    </w:p>
    <w:p w:rsidR="00BF2D9D" w:rsidRDefault="00BF2D9D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</w:pPr>
    </w:p>
    <w:p w:rsidR="00BF2D9D" w:rsidRDefault="0023740F">
      <w:pPr>
        <w:rPr>
          <w:b/>
        </w:rPr>
      </w:pPr>
      <w:r>
        <w:rPr>
          <w:b/>
        </w:rPr>
        <w:t xml:space="preserve">Further control measures will be detailed within our risk assessment, which include: 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BF2D9D">
        <w:tc>
          <w:tcPr>
            <w:tcW w:w="9016" w:type="dxa"/>
          </w:tcPr>
          <w:p w:rsidR="00BF2D9D" w:rsidRDefault="00BF2D9D">
            <w:pPr>
              <w:rPr>
                <w:b/>
              </w:rPr>
            </w:pPr>
          </w:p>
        </w:tc>
      </w:tr>
      <w:tr w:rsidR="00BF2D9D">
        <w:tc>
          <w:tcPr>
            <w:tcW w:w="9016" w:type="dxa"/>
          </w:tcPr>
          <w:p w:rsidR="00BF2D9D" w:rsidRDefault="00BF2D9D">
            <w:pPr>
              <w:rPr>
                <w:b/>
              </w:rPr>
            </w:pPr>
          </w:p>
        </w:tc>
      </w:tr>
      <w:tr w:rsidR="00BF2D9D">
        <w:tc>
          <w:tcPr>
            <w:tcW w:w="9016" w:type="dxa"/>
          </w:tcPr>
          <w:p w:rsidR="00BF2D9D" w:rsidRDefault="00BF2D9D">
            <w:pPr>
              <w:rPr>
                <w:b/>
              </w:rPr>
            </w:pPr>
          </w:p>
        </w:tc>
      </w:tr>
      <w:tr w:rsidR="00BF2D9D">
        <w:tc>
          <w:tcPr>
            <w:tcW w:w="9016" w:type="dxa"/>
          </w:tcPr>
          <w:p w:rsidR="00BF2D9D" w:rsidRDefault="00BF2D9D">
            <w:pPr>
              <w:rPr>
                <w:b/>
              </w:rPr>
            </w:pPr>
          </w:p>
        </w:tc>
      </w:tr>
      <w:tr w:rsidR="00BF2D9D">
        <w:tc>
          <w:tcPr>
            <w:tcW w:w="9016" w:type="dxa"/>
          </w:tcPr>
          <w:p w:rsidR="00BF2D9D" w:rsidRDefault="00BF2D9D">
            <w:pPr>
              <w:rPr>
                <w:b/>
              </w:rPr>
            </w:pPr>
          </w:p>
        </w:tc>
      </w:tr>
      <w:tr w:rsidR="00BF2D9D">
        <w:tc>
          <w:tcPr>
            <w:tcW w:w="9016" w:type="dxa"/>
          </w:tcPr>
          <w:p w:rsidR="00BF2D9D" w:rsidRDefault="00BF2D9D">
            <w:pPr>
              <w:rPr>
                <w:b/>
              </w:rPr>
            </w:pPr>
          </w:p>
        </w:tc>
      </w:tr>
    </w:tbl>
    <w:p w:rsidR="00BF2D9D" w:rsidRDefault="00BF2D9D">
      <w:pPr>
        <w:rPr>
          <w:b/>
        </w:rPr>
      </w:pPr>
    </w:p>
    <w:p w:rsidR="00BF2D9D" w:rsidRDefault="0023740F">
      <w:pPr>
        <w:rPr>
          <w:b/>
        </w:rPr>
      </w:pPr>
      <w:r>
        <w:rPr>
          <w:b/>
        </w:rPr>
        <w:t xml:space="preserve">The rules regarding lunches and break times are: 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BF2D9D">
        <w:tc>
          <w:tcPr>
            <w:tcW w:w="9016" w:type="dxa"/>
          </w:tcPr>
          <w:p w:rsidR="00BF2D9D" w:rsidRDefault="00BF2D9D">
            <w:pPr>
              <w:rPr>
                <w:b/>
              </w:rPr>
            </w:pPr>
          </w:p>
        </w:tc>
      </w:tr>
      <w:tr w:rsidR="00BF2D9D">
        <w:tc>
          <w:tcPr>
            <w:tcW w:w="9016" w:type="dxa"/>
          </w:tcPr>
          <w:p w:rsidR="00BF2D9D" w:rsidRDefault="00BF2D9D">
            <w:pPr>
              <w:rPr>
                <w:b/>
              </w:rPr>
            </w:pPr>
          </w:p>
        </w:tc>
      </w:tr>
      <w:tr w:rsidR="00BF2D9D">
        <w:tc>
          <w:tcPr>
            <w:tcW w:w="9016" w:type="dxa"/>
          </w:tcPr>
          <w:p w:rsidR="00BF2D9D" w:rsidRDefault="00BF2D9D">
            <w:pPr>
              <w:rPr>
                <w:b/>
              </w:rPr>
            </w:pPr>
          </w:p>
        </w:tc>
      </w:tr>
      <w:tr w:rsidR="00BF2D9D">
        <w:tc>
          <w:tcPr>
            <w:tcW w:w="9016" w:type="dxa"/>
          </w:tcPr>
          <w:p w:rsidR="00BF2D9D" w:rsidRDefault="00BF2D9D">
            <w:pPr>
              <w:rPr>
                <w:b/>
              </w:rPr>
            </w:pPr>
          </w:p>
        </w:tc>
      </w:tr>
      <w:tr w:rsidR="00BF2D9D">
        <w:tc>
          <w:tcPr>
            <w:tcW w:w="9016" w:type="dxa"/>
          </w:tcPr>
          <w:p w:rsidR="00BF2D9D" w:rsidRDefault="00BF2D9D">
            <w:pPr>
              <w:rPr>
                <w:b/>
              </w:rPr>
            </w:pPr>
          </w:p>
        </w:tc>
      </w:tr>
      <w:tr w:rsidR="00BF2D9D">
        <w:tc>
          <w:tcPr>
            <w:tcW w:w="9016" w:type="dxa"/>
          </w:tcPr>
          <w:p w:rsidR="00BF2D9D" w:rsidRDefault="00BF2D9D">
            <w:pPr>
              <w:rPr>
                <w:b/>
              </w:rPr>
            </w:pPr>
          </w:p>
        </w:tc>
      </w:tr>
      <w:tr w:rsidR="00BF2D9D">
        <w:tc>
          <w:tcPr>
            <w:tcW w:w="9016" w:type="dxa"/>
          </w:tcPr>
          <w:p w:rsidR="00BF2D9D" w:rsidRDefault="00BF2D9D">
            <w:pPr>
              <w:rPr>
                <w:b/>
              </w:rPr>
            </w:pPr>
          </w:p>
        </w:tc>
      </w:tr>
      <w:tr w:rsidR="00BF2D9D">
        <w:tc>
          <w:tcPr>
            <w:tcW w:w="9016" w:type="dxa"/>
          </w:tcPr>
          <w:p w:rsidR="00BF2D9D" w:rsidRDefault="00BF2D9D">
            <w:pPr>
              <w:rPr>
                <w:b/>
              </w:rPr>
            </w:pPr>
          </w:p>
        </w:tc>
      </w:tr>
    </w:tbl>
    <w:p w:rsidR="00BF2D9D" w:rsidRDefault="00BF2D9D">
      <w:pPr>
        <w:rPr>
          <w:b/>
        </w:rPr>
      </w:pPr>
    </w:p>
    <w:p w:rsidR="00BF2D9D" w:rsidRDefault="0023740F">
      <w:pPr>
        <w:rPr>
          <w:b/>
        </w:rPr>
      </w:pPr>
      <w:r>
        <w:rPr>
          <w:b/>
        </w:rPr>
        <w:t xml:space="preserve">The rules regarding transport and vehicle use are: </w:t>
      </w: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BF2D9D">
        <w:tc>
          <w:tcPr>
            <w:tcW w:w="9016" w:type="dxa"/>
          </w:tcPr>
          <w:p w:rsidR="00BF2D9D" w:rsidRDefault="00BF2D9D">
            <w:pPr>
              <w:rPr>
                <w:b/>
              </w:rPr>
            </w:pPr>
          </w:p>
        </w:tc>
      </w:tr>
      <w:tr w:rsidR="00BF2D9D">
        <w:tc>
          <w:tcPr>
            <w:tcW w:w="9016" w:type="dxa"/>
          </w:tcPr>
          <w:p w:rsidR="00BF2D9D" w:rsidRDefault="00BF2D9D">
            <w:pPr>
              <w:rPr>
                <w:b/>
              </w:rPr>
            </w:pPr>
          </w:p>
        </w:tc>
      </w:tr>
      <w:tr w:rsidR="00BF2D9D">
        <w:tc>
          <w:tcPr>
            <w:tcW w:w="9016" w:type="dxa"/>
          </w:tcPr>
          <w:p w:rsidR="00BF2D9D" w:rsidRDefault="00BF2D9D">
            <w:pPr>
              <w:rPr>
                <w:b/>
              </w:rPr>
            </w:pPr>
          </w:p>
        </w:tc>
      </w:tr>
      <w:tr w:rsidR="00BF2D9D">
        <w:tc>
          <w:tcPr>
            <w:tcW w:w="9016" w:type="dxa"/>
          </w:tcPr>
          <w:p w:rsidR="00BF2D9D" w:rsidRDefault="00BF2D9D">
            <w:pPr>
              <w:rPr>
                <w:b/>
              </w:rPr>
            </w:pPr>
          </w:p>
        </w:tc>
      </w:tr>
      <w:tr w:rsidR="00BF2D9D">
        <w:tc>
          <w:tcPr>
            <w:tcW w:w="9016" w:type="dxa"/>
          </w:tcPr>
          <w:p w:rsidR="00BF2D9D" w:rsidRDefault="00BF2D9D">
            <w:pPr>
              <w:rPr>
                <w:b/>
              </w:rPr>
            </w:pPr>
          </w:p>
        </w:tc>
      </w:tr>
      <w:tr w:rsidR="00BF2D9D">
        <w:tc>
          <w:tcPr>
            <w:tcW w:w="9016" w:type="dxa"/>
          </w:tcPr>
          <w:p w:rsidR="00BF2D9D" w:rsidRDefault="00BF2D9D">
            <w:pPr>
              <w:rPr>
                <w:b/>
              </w:rPr>
            </w:pPr>
          </w:p>
        </w:tc>
      </w:tr>
      <w:tr w:rsidR="00BF2D9D">
        <w:tc>
          <w:tcPr>
            <w:tcW w:w="9016" w:type="dxa"/>
          </w:tcPr>
          <w:p w:rsidR="00BF2D9D" w:rsidRDefault="00BF2D9D">
            <w:pPr>
              <w:rPr>
                <w:b/>
              </w:rPr>
            </w:pPr>
          </w:p>
        </w:tc>
      </w:tr>
    </w:tbl>
    <w:p w:rsidR="00BF2D9D" w:rsidRDefault="00BF2D9D">
      <w:pPr>
        <w:rPr>
          <w:b/>
        </w:rPr>
      </w:pPr>
    </w:p>
    <w:p w:rsidR="00BF2D9D" w:rsidRDefault="00237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1F497D"/>
        <w:ind w:right="-11"/>
        <w:jc w:val="both"/>
        <w:rPr>
          <w:color w:val="FFFFFF"/>
        </w:rPr>
      </w:pPr>
      <w:r>
        <w:rPr>
          <w:color w:val="FFFFFF"/>
        </w:rPr>
        <w:t>I have read the Toolbox Talk and understand and accept its contents. I will keep myself informed of any changes.</w:t>
      </w:r>
    </w:p>
    <w:p w:rsidR="00BF2D9D" w:rsidRDefault="00BF2D9D">
      <w:pPr>
        <w:ind w:left="864" w:right="864"/>
        <w:jc w:val="both"/>
        <w:rPr>
          <w:rFonts w:ascii="Arial" w:eastAsia="Arial" w:hAnsi="Arial" w:cs="Arial"/>
        </w:rPr>
      </w:pPr>
    </w:p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4"/>
        <w:gridCol w:w="3106"/>
        <w:gridCol w:w="2726"/>
      </w:tblGrid>
      <w:tr w:rsidR="00BF2D9D">
        <w:trPr>
          <w:trHeight w:val="567"/>
        </w:trPr>
        <w:tc>
          <w:tcPr>
            <w:tcW w:w="3184" w:type="dxa"/>
            <w:shd w:val="clear" w:color="auto" w:fill="1F497D"/>
            <w:vAlign w:val="center"/>
          </w:tcPr>
          <w:p w:rsidR="00BF2D9D" w:rsidRDefault="0023740F">
            <w:pPr>
              <w:ind w:right="864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Employee Name (Print)</w:t>
            </w:r>
          </w:p>
        </w:tc>
        <w:tc>
          <w:tcPr>
            <w:tcW w:w="3106" w:type="dxa"/>
            <w:shd w:val="clear" w:color="auto" w:fill="1F497D"/>
            <w:vAlign w:val="center"/>
          </w:tcPr>
          <w:p w:rsidR="00BF2D9D" w:rsidRDefault="0023740F">
            <w:pPr>
              <w:ind w:right="864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Employee Signature</w:t>
            </w:r>
          </w:p>
        </w:tc>
        <w:tc>
          <w:tcPr>
            <w:tcW w:w="2726" w:type="dxa"/>
            <w:shd w:val="clear" w:color="auto" w:fill="1F497D"/>
            <w:vAlign w:val="center"/>
          </w:tcPr>
          <w:p w:rsidR="00BF2D9D" w:rsidRDefault="0023740F">
            <w:pPr>
              <w:ind w:right="864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</w:tr>
      <w:tr w:rsidR="00BF2D9D">
        <w:trPr>
          <w:trHeight w:val="567"/>
        </w:trPr>
        <w:tc>
          <w:tcPr>
            <w:tcW w:w="3184" w:type="dxa"/>
            <w:shd w:val="clear" w:color="auto" w:fill="auto"/>
          </w:tcPr>
          <w:p w:rsidR="00BF2D9D" w:rsidRDefault="00BF2D9D">
            <w:pPr>
              <w:ind w:right="864"/>
              <w:jc w:val="both"/>
              <w:rPr>
                <w:rFonts w:ascii="Arial" w:eastAsia="Arial" w:hAnsi="Arial" w:cs="Arial"/>
              </w:rPr>
            </w:pPr>
            <w:bookmarkStart w:id="3" w:name="_heading=h.1fob9te" w:colFirst="0" w:colLast="0"/>
            <w:bookmarkEnd w:id="3"/>
          </w:p>
        </w:tc>
        <w:tc>
          <w:tcPr>
            <w:tcW w:w="3106" w:type="dxa"/>
            <w:shd w:val="clear" w:color="auto" w:fill="auto"/>
          </w:tcPr>
          <w:p w:rsidR="00BF2D9D" w:rsidRDefault="00BF2D9D">
            <w:pPr>
              <w:ind w:right="86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726" w:type="dxa"/>
            <w:shd w:val="clear" w:color="auto" w:fill="auto"/>
          </w:tcPr>
          <w:p w:rsidR="00BF2D9D" w:rsidRDefault="00BF2D9D">
            <w:pPr>
              <w:ind w:right="864"/>
              <w:jc w:val="both"/>
              <w:rPr>
                <w:rFonts w:ascii="Arial" w:eastAsia="Arial" w:hAnsi="Arial" w:cs="Arial"/>
              </w:rPr>
            </w:pPr>
          </w:p>
        </w:tc>
      </w:tr>
      <w:tr w:rsidR="00BF2D9D">
        <w:trPr>
          <w:trHeight w:val="567"/>
        </w:trPr>
        <w:tc>
          <w:tcPr>
            <w:tcW w:w="3184" w:type="dxa"/>
            <w:shd w:val="clear" w:color="auto" w:fill="auto"/>
          </w:tcPr>
          <w:p w:rsidR="00BF2D9D" w:rsidRDefault="00BF2D9D">
            <w:pPr>
              <w:ind w:right="86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06" w:type="dxa"/>
            <w:shd w:val="clear" w:color="auto" w:fill="auto"/>
          </w:tcPr>
          <w:p w:rsidR="00BF2D9D" w:rsidRDefault="00BF2D9D">
            <w:pPr>
              <w:ind w:right="86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726" w:type="dxa"/>
            <w:shd w:val="clear" w:color="auto" w:fill="auto"/>
          </w:tcPr>
          <w:p w:rsidR="00BF2D9D" w:rsidRDefault="00BF2D9D">
            <w:pPr>
              <w:ind w:right="864"/>
              <w:jc w:val="both"/>
              <w:rPr>
                <w:rFonts w:ascii="Arial" w:eastAsia="Arial" w:hAnsi="Arial" w:cs="Arial"/>
              </w:rPr>
            </w:pPr>
          </w:p>
        </w:tc>
      </w:tr>
      <w:tr w:rsidR="00BF2D9D">
        <w:trPr>
          <w:trHeight w:val="567"/>
        </w:trPr>
        <w:tc>
          <w:tcPr>
            <w:tcW w:w="3184" w:type="dxa"/>
            <w:shd w:val="clear" w:color="auto" w:fill="auto"/>
          </w:tcPr>
          <w:p w:rsidR="00BF2D9D" w:rsidRDefault="00BF2D9D">
            <w:pPr>
              <w:ind w:right="86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06" w:type="dxa"/>
            <w:shd w:val="clear" w:color="auto" w:fill="auto"/>
          </w:tcPr>
          <w:p w:rsidR="00BF2D9D" w:rsidRDefault="00BF2D9D">
            <w:pPr>
              <w:ind w:right="86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726" w:type="dxa"/>
            <w:shd w:val="clear" w:color="auto" w:fill="auto"/>
          </w:tcPr>
          <w:p w:rsidR="00BF2D9D" w:rsidRDefault="00BF2D9D">
            <w:pPr>
              <w:ind w:right="864"/>
              <w:jc w:val="both"/>
              <w:rPr>
                <w:rFonts w:ascii="Arial" w:eastAsia="Arial" w:hAnsi="Arial" w:cs="Arial"/>
              </w:rPr>
            </w:pPr>
          </w:p>
        </w:tc>
      </w:tr>
      <w:tr w:rsidR="00BF2D9D">
        <w:trPr>
          <w:trHeight w:val="567"/>
        </w:trPr>
        <w:tc>
          <w:tcPr>
            <w:tcW w:w="3184" w:type="dxa"/>
            <w:shd w:val="clear" w:color="auto" w:fill="auto"/>
          </w:tcPr>
          <w:p w:rsidR="00BF2D9D" w:rsidRDefault="00BF2D9D">
            <w:pPr>
              <w:ind w:right="86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06" w:type="dxa"/>
            <w:shd w:val="clear" w:color="auto" w:fill="auto"/>
          </w:tcPr>
          <w:p w:rsidR="00BF2D9D" w:rsidRDefault="00BF2D9D">
            <w:pPr>
              <w:ind w:right="86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726" w:type="dxa"/>
            <w:shd w:val="clear" w:color="auto" w:fill="auto"/>
          </w:tcPr>
          <w:p w:rsidR="00BF2D9D" w:rsidRDefault="00BF2D9D">
            <w:pPr>
              <w:ind w:right="864"/>
              <w:jc w:val="both"/>
              <w:rPr>
                <w:rFonts w:ascii="Arial" w:eastAsia="Arial" w:hAnsi="Arial" w:cs="Arial"/>
              </w:rPr>
            </w:pPr>
          </w:p>
        </w:tc>
      </w:tr>
      <w:tr w:rsidR="00BF2D9D">
        <w:trPr>
          <w:trHeight w:val="567"/>
        </w:trPr>
        <w:tc>
          <w:tcPr>
            <w:tcW w:w="3184" w:type="dxa"/>
            <w:shd w:val="clear" w:color="auto" w:fill="auto"/>
          </w:tcPr>
          <w:p w:rsidR="00BF2D9D" w:rsidRDefault="00BF2D9D">
            <w:pPr>
              <w:ind w:right="86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06" w:type="dxa"/>
            <w:shd w:val="clear" w:color="auto" w:fill="auto"/>
          </w:tcPr>
          <w:p w:rsidR="00BF2D9D" w:rsidRDefault="00BF2D9D">
            <w:pPr>
              <w:ind w:right="86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726" w:type="dxa"/>
            <w:shd w:val="clear" w:color="auto" w:fill="auto"/>
          </w:tcPr>
          <w:p w:rsidR="00BF2D9D" w:rsidRDefault="00BF2D9D">
            <w:pPr>
              <w:ind w:right="864"/>
              <w:jc w:val="both"/>
              <w:rPr>
                <w:rFonts w:ascii="Arial" w:eastAsia="Arial" w:hAnsi="Arial" w:cs="Arial"/>
              </w:rPr>
            </w:pPr>
          </w:p>
        </w:tc>
      </w:tr>
      <w:tr w:rsidR="00BF2D9D">
        <w:trPr>
          <w:trHeight w:val="567"/>
        </w:trPr>
        <w:tc>
          <w:tcPr>
            <w:tcW w:w="3184" w:type="dxa"/>
            <w:shd w:val="clear" w:color="auto" w:fill="auto"/>
          </w:tcPr>
          <w:p w:rsidR="00BF2D9D" w:rsidRDefault="00BF2D9D">
            <w:pPr>
              <w:ind w:right="86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06" w:type="dxa"/>
            <w:shd w:val="clear" w:color="auto" w:fill="auto"/>
          </w:tcPr>
          <w:p w:rsidR="00BF2D9D" w:rsidRDefault="00BF2D9D">
            <w:pPr>
              <w:ind w:right="86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726" w:type="dxa"/>
            <w:shd w:val="clear" w:color="auto" w:fill="auto"/>
          </w:tcPr>
          <w:p w:rsidR="00BF2D9D" w:rsidRDefault="00BF2D9D">
            <w:pPr>
              <w:ind w:right="864"/>
              <w:jc w:val="both"/>
              <w:rPr>
                <w:rFonts w:ascii="Arial" w:eastAsia="Arial" w:hAnsi="Arial" w:cs="Arial"/>
              </w:rPr>
            </w:pPr>
          </w:p>
        </w:tc>
      </w:tr>
    </w:tbl>
    <w:p w:rsidR="00BF2D9D" w:rsidRDefault="00BF2D9D">
      <w:pPr>
        <w:rPr>
          <w:b/>
          <w:u w:val="single"/>
        </w:rPr>
      </w:pPr>
    </w:p>
    <w:sectPr w:rsidR="00BF2D9D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40F" w:rsidRDefault="0023740F">
      <w:pPr>
        <w:spacing w:after="0" w:line="240" w:lineRule="auto"/>
      </w:pPr>
      <w:r>
        <w:separator/>
      </w:r>
    </w:p>
  </w:endnote>
  <w:endnote w:type="continuationSeparator" w:id="0">
    <w:p w:rsidR="0023740F" w:rsidRDefault="0023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40F" w:rsidRDefault="0023740F">
      <w:pPr>
        <w:spacing w:after="0" w:line="240" w:lineRule="auto"/>
      </w:pPr>
      <w:r>
        <w:separator/>
      </w:r>
    </w:p>
  </w:footnote>
  <w:footnote w:type="continuationSeparator" w:id="0">
    <w:p w:rsidR="0023740F" w:rsidRDefault="0023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D9D" w:rsidRDefault="0023740F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-771524</wp:posOffset>
          </wp:positionH>
          <wp:positionV relativeFrom="paragraph">
            <wp:posOffset>-314324</wp:posOffset>
          </wp:positionV>
          <wp:extent cx="2403177" cy="50419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3177" cy="504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44379"/>
    <w:multiLevelType w:val="multilevel"/>
    <w:tmpl w:val="7FA436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793677A"/>
    <w:multiLevelType w:val="multilevel"/>
    <w:tmpl w:val="1680A5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D9D"/>
    <w:rsid w:val="0023740F"/>
    <w:rsid w:val="00BF2D9D"/>
    <w:rsid w:val="00C0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8CE8"/>
  <w15:docId w15:val="{F9EC4C7D-783B-4394-B046-781D579C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45180"/>
    <w:pPr>
      <w:ind w:left="720"/>
      <w:contextualSpacing/>
    </w:pPr>
  </w:style>
  <w:style w:type="table" w:styleId="TableGrid">
    <w:name w:val="Table Grid"/>
    <w:basedOn w:val="TableNormal"/>
    <w:uiPriority w:val="39"/>
    <w:rsid w:val="00DB7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/EOshoyze6wORzwZPzgt5m32JQ==">AMUW2mUfra8tcnrsLzPW5jouaeXpppDuCXkZ3CJi4qoTGQxs7tyrtFveYG9OyHpaZIzlWErn372EI4FN51BluYJlNwQG+u13f1Qox153r85z/SMVjON+P/h1Ns4FfknMS+BV0fBffUT9F3Q3potoL7qjbE9HcS/Png==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Spencer</dc:creator>
  <cp:lastModifiedBy>Hannah Kennedy</cp:lastModifiedBy>
  <cp:revision>2</cp:revision>
  <dcterms:created xsi:type="dcterms:W3CDTF">2020-05-01T09:35:00Z</dcterms:created>
  <dcterms:modified xsi:type="dcterms:W3CDTF">2020-06-15T11:17:00Z</dcterms:modified>
</cp:coreProperties>
</file>